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 Alphabet of Incredible Ingredients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Amazing ancient acorns,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Big black bats wings,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Curly crooked, cats tails,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Dreaded dangerous dragons,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Enormous eagle’s eyeballs,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Frightening frog’s feet,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Ghoulish growling ghosts,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Hairy hopping hares,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Incredibly itchy insects,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Jumping juicy jellyfish,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Knobbly knight’s knees,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Little leaping lizards,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Magical magnificent moths,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Nine naughty newts,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Overgrown outspoken ogres,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Pointy poisonous piranhas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Quick quiet quails,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Rough red rattlesnakes,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Slithery slimy snake skin,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Two terrifying tarantulas,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Unique unicorn horn,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Very vicious vipers,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Wicked witches’ wand,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Boxes of foxes X-rays,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Yellow yawning yak,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Zillion zooming zombies.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M1RLQn1CCafC+XjL7RXk/sdNg==">AMUW2mUijWwYZlq/L1E0jhCm1e6cmGXRz2kClkyiTLcWRaSYoW3g1Iq+DQ4/CtH5mTcDxK/JqFQW8lpIwB3GERIsKVZB4+RLVkD2a0KF+MWbf+NkbV4UCKM=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2020-10-06T14:50:00Z</dcterms:created>
  <dc:creator>Sarah Timberlake</dc:creator>
</cp:coreProperties>
</file>